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2018/77 vom 18. Dezember 2018</w:t>
      </w:r>
    </w:p>
    <w:p>
      <w:r>
        <w:t>Sg Versicherungsgericht, 2018-12-18, DE</w:t>
      </w:r>
    </w:p>
    <w:p>
      <w:r>
        <w:rPr>
          <w:b/>
        </w:rPr>
        <w:t xml:space="preserve">Quelle: </w:t>
      </w:r>
      <w:r>
        <w:t>https://mcp.opencaselaw.ch/entscheid/sg_publikationen_IV 2018_77</w:t>
      </w:r>
    </w:p>
    <w:p>
      <w:r>
        <w:t>FR: SG_VERSICHERUNGSGERICHT IV 2018/77 du 18 décembre 2018</w:t>
      </w:r>
    </w:p>
    <w:p>
      <w:r>
        <w:t>IT: SG_VERSICHERUNGSGERICHT IV 2018/77 del 18 dicembre 2018</w:t>
      </w:r>
    </w:p>
    <w:p>
      <w:pPr>
        <w:pStyle w:val="Heading2"/>
      </w:pPr>
      <w:r>
        <w:t>Regeste</w:t>
      </w:r>
    </w:p>
    <w:p>
      <w:r>
        <w:t>Art. 57a IVG. Art. 29 ATSG. Art. 87 Abs. 3 IVV. Vorbescheidspflicht. Nichteintretensverfügung. Eintretenshürde für Neuanmeldungen. Berufliche Massnahmen. Glaubhaftmachung (Entscheid des Versicherungsgerichts des Kantons St. Gallen vom 18. Dezember 2018, IV 2018/77).</w:t>
      </w:r>
    </w:p>
    <w:p>
      <w:pPr>
        <w:pStyle w:val="Heading2"/>
      </w:pPr>
      <w:r>
        <w:t>Erwägungen</w:t>
      </w:r>
    </w:p>
    <w:p>
      <w:r>
        <w:rPr>
          <w:b/>
        </w:rPr>
        <w:t>E. 1</w:t>
      </w:r>
    </w:p>
    <w:p>
      <w:r>
        <w:t>Bei der angefochtenen Verfügung vom 19. Januar 2018 handelt es sich um eine Nichteintretensverfügung. Das bedeutet, dass sich ihr Dispositiv auf den Entscheid beschränkt, das Begehren des Beschwerdeführers vom Januar 2018 um die Vergütung von beruflichen Massnahmen nicht materiell zu behandeln. Weil dieses Beschwerdeverfahren darauf abzielt, die angefochtene Verfügung auf ihre Rechtmässigkeit zu überprüfen, kann das Gericht nur der Frage nachgehen, ob es rechtmässig gewesen ist, nicht auf jenes Begehren des Beschwerdeführers einzutreten. Da die Beschwerdegegnerin das Begehren um die Gewährung von beruflichen Massnahmen nicht materiell behandelt hat, verbietet sich auch im gerichtlichen Beschwerdeverfahren dessen materielle Prüfung. Der sinngemässe Antrag des Beschwerdeführers um berufliche Massnahmen kann folglich nicht vom Gegenstand dieses Beschwerdeverfahrens erfasst sein. In diesem Antrag muss allerdings notwendigerweise der (sinngemässe) Antrag enthalten gewesen sein, die angefochtene Nichteintretensverfügung sei durch einen verfahrensleitenden Eintretensentscheid zu ersetzen. Darauf ist einzutreten. Das vorliegende Beschwerdeverfahren hat sich aber auf die Prüfung dieses (sinngemässen) Antrags zu beschränken, das heisst auf den materiellen Antrag des Beschwerdeführers betreffend berufliche Massnahmen kann nicht eingetreten werden.</w:t>
      </w:r>
    </w:p>
    <w:p>
      <w:r>
        <w:rPr>
          <w:b/>
        </w:rPr>
        <w:t>E. 2</w:t>
      </w:r>
    </w:p>
    <w:p>
      <w:r>
        <w:t>Laut dem Art. 57a Abs. 1 Satz 1 IVG teilt die IV-Stelle der versicherten Person den vorgesehenen Endentscheid über ein Leistungsgesuch oder über den Entzug oder die Herabsetzung einer bisher gewährten Leistung mittels eines Vorbescheides mit. Gegenstand eines Vorbescheides bilden gemäss dem Art. 73bis Abs. 1 IVV aber nur jene Fragen, die in den Aufgabenbereich der IV-Stellen (vgl. Art. 57 Abs. 1 lit. c–f IVG) fallen, also die Abklärung der versicherungsmässigen Voraussetzungen, die Abklärung der Eingliederungsfähigkeit, die Berufsberatung und die Arbeitsvermittlung, die Bestimmung und Überwachung der Eingliederungsmassnahmen sowie die Bemessung des Invaliditätsgrades. Wäre die Beschwerdegegnerin auf das Begehren des Beschwerdeführers eingetreten, hätte sie die Eingliederungsfähigkeit abklären und allenfalls Eingliederungsmassnahmen bestimmen und überwachen sowie unter Umständen den Invaliditätsgrad neu bemessen müssen. Die anschliessend zu erlassende(n) Verfügung(en) wäre(n) also „vorbescheidspflichtig“ gewesen. Vor diesem Hintergrund rechtfertigt es sich über den (allzu) engen Gesetzeswortlaut hinaus – dem Sinn und Zweck des Vorbescheides Rechnung tragend – auch für das Nichteintreten auf eine Neuanmeldung zum Leistungsbezug von einer „Vorbescheidspflicht“ auszugehen. In einem entsprechenden Vorbescheid hätte nicht nur das Nichteintreten auf das Leistungsbegehren angekündigt, sondern auch der Grund für den vorgesehenen Nichteintretensentscheid genannt werden müssen. Der Beschwerdeführer hätte also darüber informiert werden müssen, dass er selbst mittels Indizien eine revisionsrechtlich erhebliche Sachverhaltsveränderung glaubhaft machen müsse und dass die von ihm bis dahin eingereichten Unterlagen nicht genügten, um eine solche Sachverhaltsveränderung glaubhaft zu machen. Die angefochtene Verfügung vom 19. Januar 2018 ist folglich bereits wegen einer Verletzung der „Vorbescheidspflicht“ aufzuheben (vgl. zum Ganzen auch den Entscheid IV 2008/167 des St. Galler Versicherungsgerichtes vom 24. April 2009, E. 2.3). Das spielt vorliegend allerdings keine entscheidende Rolle, da es ohnehin unzulässig gewesen ist, einen Nichteintretensentscheid zu erlassen, wie die nachfolgenden Erwägungen zeigen werden.</w:t>
      </w:r>
    </w:p>
    <w:p>
      <w:r>
        <w:rPr>
          <w:b/>
        </w:rPr>
        <w:t>E. 3</w:t>
      </w:r>
    </w:p>
    <w:p>
      <w:r>
        <w:t>Der Art. 29 ATSG sieht ein jederzeitiges Anmelderecht in Bezug auf Sozialversicherungsleistungen und damit notwendigerweise auch einen Anspruch auf ein Eintreten auf jede Anmeldung beziehungsweise auf eine materielle Behandlung jeder Anmeldung vor. Bei diesem Recht auf eine materielle Behandlung jeder Anmeldung handelt es sich um einen elementaren Grundsatz des Sozialversicherungsleistungsrechtes, denn es stellt einen wichtigen Baustein für die Durchsetzung des Prinzips dar, dass jede versicherte Person jene gesetzlich vorgesehenen Sozialversicherungsleistungen erhalten soll, die sie benötigt. Da im Art. 29 ATSG nicht zwischen einer erstmaligen Anmeldung und einer sogenannten Neu- oder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Neuanmeldungen gelten. Dieser Anspruch wird vom Art. 87 Abs. 3 IVV für bestimmte Leistungen der Invalidenversicherung eingeschränkt, nämlich für die Rente, für die Hilflosenentschädigung und für den Assistenzbeitrag. Die ratio legis des Art. 87 Abs. 3 IVV besteht darin, die IV-Stellen vor jenem Aufwand zu schützen, mit dem diese konfrontiert wären, wenn Versicherte repetitiv Anmeldungen zum Leistungsbezug einreichen könnten, die von den IV-Stellen jedes Mal wieder umfassend materiell geprüft werden müssten. Der Art. 87 Abs. 3 IVV dient also allein der Verfahrensökonomie, bei der es sich anerkanntermassen um kein besonders schützenswertes öffentliches Interesse handelt. Das ist umso problematischer, als die Anwendung des Art. 87 Abs. 3 IVV eine Durchbrechung des – elementar wichtigen – jederzeitigen Anspruchs auf eine materielle Prüfung einer Anmeldung zur Folge hat. Dennoch kann der Art. 87 Abs. 3 IVV wohl gerade noch als gesetzmässig qualifiziert werden, denn die Sachverhaltsabklärung bezüglich der in dieser Verordnungsbestimmung genannten Leistungen – Rente, Hilflosenentschädigung und Assistenzbeitrag – erweist sich in aller Regel als äusserst aufwendig, weshalb diesbezüglich ein gewisser „Schutzbedarf“ der Verwaltung vor repetitiven Neuanmeldungen anerkannt werden kann. Auch wenn sich der Art. 87 Abs. 3 IVV nicht auf eine explizite gesetzliche Grundlage stützen kann, die eine Einschränkung des im Art. 29 ATSG verankerten uneingeschränkten Anspruchs auf ein Eintreten auf ein Leistungsbegehren erlauben würde, trägt er also doch offenkundig einem wesentlichen praktischen Interesse Rechnung, ohne dafür die gesetzliche Regelung im Art. 29 ATSG in einem unverhältnismässig hohen Mass einzuschränken. Er dürfte also gerade noch vom Vollzugsverordnungsauftrag im Art. 86 Abs. 2 Satz 1 IVG abgedeckt sein. Die Anwendung des Art. 87 Abs. 3 IVV führt auch nicht zu einer rechtsungleichen Behandlung der Versicherten, denn die Eintretenshürde stützt sich auf einen sachlichen Grund, nämlich auf die Vermeidung eines unnötigen Verfahrensaufwandes bei repetitiven Neuanmeldungen. Über andere Leistungsansprüche als die Rente, die Hilflosenentschädigung und den Assistenzbeitrag kann dagegen regelmässig mit einem eher geringen Abklärungsaufwand entschieden werden. Eine Ausweitung des Anwendungsbereichs des (sich nicht auf eine explizite gesetzliche Grundlage stützenden und einen elementaren Grundsatz des Sozialversicherungsleistungsrechts aus blossen verfahrensökonomischen Überlegungen unterlaufenden) Art. 87 Abs. 3 IVV auf von dessen Wortlaut nicht erfasste Leistungen der Invalidenversicherung ist dagegen nicht zu rechtfertigen, weil damit die Gefahr einer eigentlichen Untergrabung des im Art. 29 ATSG verankerten Grundsatzes des uneingeschränkten Anspruchs auf ein Eintreten auf ein Leistungsbegehren verbunden wäre. Eine Anwendung des Art. 87 Abs. 3 IVV auf von diesem nicht namentlich erwähnte Leistungen könnte nämlich nur in Betracht kommen, wenn deren Prüfung eine ebenso aufwendige Sachverhaltsabklärung wie die Prüfung eines Rentenbegehrens, eines Begehrens um eine Hilflosenentschädigung oder eines Begehrens um einen Assistenzbeitrag erfordern würde. Das würde jedoch voraussetzen, dass der Verordnungsgeber es versehentlich versäumt hätte, diese weiteren Leistungen zu erwähnen. Für die Annahme einer entsprechenden ausfüllungsbedürftigen Verordnungslücke fehlt aber jeder Hinweis. Selbst als der Verordnungsgeber den Wortlaut im Zuge der Einführung des Assistenzbeitrages ergänzen musste, hat er ganz offensichtlich bewusst nur den Assistenzbeitrag als dritte Leistung angeführt, in Bezug auf die eine Neuanmeldung die sogenannte „Eintretenshürde“ meistern muss. Er hat weder weitere Leistungen genannt noch den Art. 87 Abs. 3 IVV auf alle Leistungen der Invalidenversicherung ausgedehnt. Dabei kann es sich augenscheinlich nicht um ein Versehen gehandelt haben. Deshalb muss die im Art. 87 Abs. 3 IVV enthaltene Aufzählung als vollständig und damit abschliessend qualifiziert werden. An der früheren Praxis des Versicherungsgerichtes des Kantons St. Gallen, mit der die im Art. 87 Abs. 3 IVV enthaltene Aufzählung (vermeintlich) lückenfüllend auf sämtliche Leistungen der Invalidenversicherung ausgedehnt worden war (vgl. etwa das Urteil IV 2015/229 des St. Galler Versicherungsgerichtes vom 7. Juli 2016), kann folglich nicht länger festgehalten werden. Auf Neuanmeldungen betreffend berufliche Massnahmen kann der Art. 87 Abs. 3 IVV also offensichtlich nicht angewendet werden, denn die Prüfung einer entsprechenden Neuanmeldung erfordert in aller Regel keinen Sachverhaltsabklärungsaufwand, der mit jenem betreffend eine Rente, eine Hilflosenentschädigung oder einen Assistenzbeitrag verglichen werden könnte. Folglich rechtfertigt es sich nicht, die IV-Stellen – in Abweichung vom Wortlaut des Art. 29 ATSG – vor jenem Aufwand zu schützen, der für die Prüfung eines (erneuten) Begehrens um berufliche Massnahmen notwendig ist. Mit anderen Worten muss bei einer Neuanmeldung betreffend berufliche Massnahmen nicht erst glaubhaft gemacht werden, dass sich der anspruchsbegründende Sachverhalt seit der letzten Leistungsverweigerung wesentlich verändert hat. Auf jede Neuanmeldung ist einzutreten, das heisst jede Neuanmeldung ist materiell zu prüfen. Die Beschwerdegegnerin hätte folglich auf das Begehren vom Januar 2018 eintreten müssen, auch wenn keine Veränderung des massgebenden Sachverhaltes nach der letzten Leistungsverweigerung glaubhaft gemacht war (vgl. zum Ganzen auch den Entscheid IV 2016/268 des St. Galler Versicherungsgerichtes vom 24. Januar 2018, E. 3.1). Das Versicherungsgericht würde den Gegenstand dieses Beschwerdeverfahrens in unzulässiger Weise ausdehnen, wenn es sich mit der Frage nach dem Anspruch auf die beantragten beruflichen Massnahmen befassen würde, obwohl nur die Eintretensfrage streitig sein kann. Deshalb muss sich das Versicherungsgericht damit begnügen, den Nichteintretensentscheid aufzuheben und durch den verfahrensleitenden Entscheid zu ersetzen, dass auf die Neuanmeldung einzutreten und das Leistungsbegehren materiell zu prüfen sei. Die Beschwerdegegnerin wird den massgebenden Sachverhalt umfassend abklären und dann über einen Anspruch des Beschwerdeführers auf eine berufliche Eingliederungsmassnahme verfügen.</w:t>
      </w:r>
    </w:p>
    <w:p>
      <w:r>
        <w:rPr>
          <w:b/>
        </w:rPr>
        <w:t>E. 4</w:t>
      </w:r>
    </w:p>
    <w:p>
      <w:r>
        <w:t>Die Gerichtskosten von 600 Franken sind der Beschwerdegegnerin aufzuerlegen. Entscheid im Zirkulationsverfahren gemäss Art. 39 VRP 1. Soweit auf die Beschwerde eingetreten werden kann, wird diese gutgeheissen; die angefochtene Verfügung vom 19. Januar 2018 wird aufgehoben und durch den verfahrensleitenden Entscheid ersetzt, auf die Anmeldung vom Januar 2018 einzutreten; die Sache wird zur materiellen Behandlung dieser Anmeldung der Beschwerdegegnerin überwiesen. 2. Die Beschwerdegegnerin hat die Gerichtskosten von 600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